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7C" w:rsidRPr="0098177C" w:rsidRDefault="0098177C" w:rsidP="0098177C">
      <w:pPr>
        <w:shd w:val="clear" w:color="auto" w:fill="FFFFFF"/>
        <w:spacing w:after="255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3B3838"/>
          <w:kern w:val="36"/>
          <w:sz w:val="42"/>
          <w:szCs w:val="42"/>
          <w:lang w:eastAsia="ru-RU"/>
        </w:rPr>
      </w:pPr>
      <w:bookmarkStart w:id="0" w:name="_GoBack"/>
      <w:r w:rsidRPr="0098177C">
        <w:rPr>
          <w:rFonts w:ascii="Georgia" w:eastAsia="Times New Roman" w:hAnsi="Georgia" w:cs="Times New Roman"/>
          <w:caps/>
          <w:color w:val="3B3838"/>
          <w:kern w:val="36"/>
          <w:sz w:val="42"/>
          <w:szCs w:val="42"/>
          <w:lang w:eastAsia="ru-RU"/>
        </w:rPr>
        <w:t>ПРАВИЛА БРОНИРОВАНИЯ</w:t>
      </w:r>
    </w:p>
    <w:bookmarkEnd w:id="0"/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Чтобы забронировать номер или отдельный домик необходимо осуществить одно из следующих действий:</w:t>
      </w:r>
    </w:p>
    <w:p w:rsidR="0098177C" w:rsidRPr="0098177C" w:rsidRDefault="0098177C" w:rsidP="0098177C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заполнить форму бронирования на нашем сайте </w:t>
      </w:r>
      <w:hyperlink r:id="rId5" w:history="1">
        <w:r w:rsidRPr="0098177C">
          <w:rPr>
            <w:rFonts w:ascii="Georgia" w:eastAsia="Times New Roman" w:hAnsi="Georgia" w:cs="Times New Roman"/>
            <w:color w:val="346030"/>
            <w:sz w:val="21"/>
            <w:szCs w:val="21"/>
            <w:u w:val="single"/>
            <w:bdr w:val="none" w:sz="0" w:space="0" w:color="auto" w:frame="1"/>
            <w:lang w:eastAsia="ru-RU"/>
          </w:rPr>
          <w:t>www.berezinsky.by</w:t>
        </w:r>
      </w:hyperlink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br/>
        <w:t>(</w:t>
      </w:r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ссылка на форму бронирования: </w:t>
      </w:r>
      <w:hyperlink r:id="rId6" w:history="1">
        <w:r w:rsidRPr="0098177C">
          <w:rPr>
            <w:rFonts w:ascii="Georgia" w:eastAsia="Times New Roman" w:hAnsi="Georgia" w:cs="Times New Roman"/>
            <w:i/>
            <w:iCs/>
            <w:color w:val="346030"/>
            <w:sz w:val="21"/>
            <w:szCs w:val="21"/>
            <w:u w:val="single"/>
            <w:bdr w:val="none" w:sz="0" w:space="0" w:color="auto" w:frame="1"/>
            <w:lang w:eastAsia="ru-RU"/>
          </w:rPr>
          <w:t>http://www.berezinsky.by/ru/ecotourism/houses/</w:t>
        </w:r>
      </w:hyperlink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)</w:t>
      </w:r>
    </w:p>
    <w:p w:rsidR="0098177C" w:rsidRPr="0098177C" w:rsidRDefault="0098177C" w:rsidP="0098177C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написать письмо на электронный адрес: </w:t>
      </w:r>
      <w:hyperlink r:id="rId7" w:history="1">
        <w:r w:rsidRPr="0098177C">
          <w:rPr>
            <w:rFonts w:ascii="Georgia" w:eastAsia="Times New Roman" w:hAnsi="Georgia" w:cs="Times New Roman"/>
            <w:color w:val="346030"/>
            <w:sz w:val="21"/>
            <w:szCs w:val="21"/>
            <w:u w:val="single"/>
            <w:bdr w:val="none" w:sz="0" w:space="0" w:color="auto" w:frame="1"/>
            <w:lang w:eastAsia="ru-RU"/>
          </w:rPr>
          <w:t>tourism@berezinsky.by</w:t>
        </w:r>
      </w:hyperlink>
    </w:p>
    <w:p w:rsidR="0098177C" w:rsidRPr="0098177C" w:rsidRDefault="0098177C" w:rsidP="0098177C">
      <w:pPr>
        <w:numPr>
          <w:ilvl w:val="0"/>
          <w:numId w:val="1"/>
        </w:numPr>
        <w:spacing w:after="18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позвонить администратору по телефону:</w:t>
      </w:r>
    </w:p>
    <w:p w:rsidR="00BF5F59" w:rsidRDefault="0098177C" w:rsidP="00BF5F59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+375 2132 61584, +375 29 145 77 78 (MTS) — гостиничный комплекс «ПЛАВНО»</w:t>
      </w:r>
      <w:r w:rsidR="00BF5F59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 xml:space="preserve">,            </w:t>
      </w:r>
    </w:p>
    <w:p w:rsidR="0098177C" w:rsidRPr="00BF5F59" w:rsidRDefault="00BF5F59" w:rsidP="00BF5F59">
      <w:pPr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 xml:space="preserve">                                                                                    </w:t>
      </w:r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туристический комплекс «НИВКИ»</w:t>
      </w:r>
    </w:p>
    <w:p w:rsidR="00BF5F59" w:rsidRPr="00BF5F59" w:rsidRDefault="0098177C" w:rsidP="0098177C">
      <w:pPr>
        <w:numPr>
          <w:ilvl w:val="0"/>
          <w:numId w:val="2"/>
        </w:numPr>
        <w:spacing w:after="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+375 2132 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37730, </w:t>
      </w:r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+375 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44</w:t>
      </w:r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554</w:t>
      </w:r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55</w:t>
      </w:r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52</w:t>
      </w:r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(</w:t>
      </w:r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А</w:t>
      </w:r>
      <w:proofErr w:type="gramStart"/>
      <w:r w:rsid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1</w:t>
      </w:r>
      <w:proofErr w:type="gramEnd"/>
      <w:r w:rsidR="00BF5F59"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)</w:t>
      </w:r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— гостиничный комплекс «</w:t>
      </w:r>
      <w:proofErr w:type="spellStart"/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Сергуч</w:t>
      </w:r>
      <w:proofErr w:type="spellEnd"/>
      <w:r w:rsidRPr="0098177C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», </w:t>
      </w:r>
    </w:p>
    <w:p w:rsidR="00BF5F59" w:rsidRDefault="00BF5F59" w:rsidP="00BF5F59">
      <w:pPr>
        <w:spacing w:after="0" w:line="270" w:lineRule="atLeast"/>
        <w:textAlignment w:val="baseline"/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 xml:space="preserve">                                                                                 </w:t>
      </w:r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гостевые домики «</w:t>
      </w:r>
      <w:proofErr w:type="spellStart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Ольшица</w:t>
      </w:r>
      <w:proofErr w:type="spellEnd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», «оз. </w:t>
      </w:r>
      <w:proofErr w:type="spellStart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Домжерицкое</w:t>
      </w:r>
      <w:proofErr w:type="spellEnd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», </w:t>
      </w:r>
      <w:r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     </w:t>
      </w:r>
    </w:p>
    <w:p w:rsidR="0098177C" w:rsidRPr="00BF5F59" w:rsidRDefault="00BF5F59" w:rsidP="00BF5F59">
      <w:pPr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Палик</w:t>
      </w:r>
      <w:proofErr w:type="spellEnd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», «Заречное», «</w:t>
      </w:r>
      <w:proofErr w:type="spellStart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Береще</w:t>
      </w:r>
      <w:proofErr w:type="spellEnd"/>
      <w:r w:rsidR="0098177C" w:rsidRPr="00BF5F59">
        <w:rPr>
          <w:rFonts w:ascii="Georgia" w:eastAsia="Times New Roman" w:hAnsi="Georgia" w:cs="Times New Roman"/>
          <w:i/>
          <w:iCs/>
          <w:color w:val="3B3838"/>
          <w:sz w:val="21"/>
          <w:szCs w:val="21"/>
          <w:bdr w:val="none" w:sz="0" w:space="0" w:color="auto" w:frame="1"/>
          <w:lang w:eastAsia="ru-RU"/>
        </w:rPr>
        <w:t>»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 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b/>
          <w:bCs/>
          <w:color w:val="3B3838"/>
          <w:sz w:val="21"/>
          <w:szCs w:val="21"/>
          <w:bdr w:val="none" w:sz="0" w:space="0" w:color="auto" w:frame="1"/>
          <w:lang w:eastAsia="ru-RU"/>
        </w:rPr>
        <w:t>Ниже приведены обязательные для всех правила бронирования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Обратите внимание: забронировать номер или отдельный домик можно только при наличии свободных номеров (домиков) и возможности размещения гостей, а также только после предоставления бронирующим лицом необходимой и достаточной для данной задачи информации и при условии его согласия со стоимостью, правилами бронирования и правилами проживания.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Считать бронирование состоявшимся можно только при получении Гостем подтверждения бронирования по электронной почте или по телефону. В случае, если после отправки заявки Вы не получили подтверждения бронирования, просим в кратчайшие сроки связаться с администратором по вышеуказанным телефонам.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Собираясь забронировать номер или домик, следует учитывать, что действует расчетный час и определенные правила заселения.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Заселение происходит после 14-00, выезд — до 12-00. Если заселение происходит раньше или выезд после расчетного часа, то необходимо будет провести доплату в размере половины суточной стоимости номера (домика). Поздний выезд и ранний заезд необходимо согласовать с администратором заранее.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Обращаем внимание, что </w:t>
      </w:r>
      <w:r w:rsidRPr="0098177C">
        <w:rPr>
          <w:rFonts w:ascii="Georgia" w:eastAsia="Times New Roman" w:hAnsi="Georgia" w:cs="Times New Roman"/>
          <w:color w:val="3B3838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в связи с режимом работы администратора ТК «</w:t>
      </w:r>
      <w:proofErr w:type="spellStart"/>
      <w:r w:rsidRPr="0098177C">
        <w:rPr>
          <w:rFonts w:ascii="Georgia" w:eastAsia="Times New Roman" w:hAnsi="Georgia" w:cs="Times New Roman"/>
          <w:color w:val="3B3838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Нивки</w:t>
      </w:r>
      <w:proofErr w:type="spellEnd"/>
      <w:r w:rsidRPr="0098177C">
        <w:rPr>
          <w:rFonts w:ascii="Georgia" w:eastAsia="Times New Roman" w:hAnsi="Georgia" w:cs="Times New Roman"/>
          <w:color w:val="3B3838"/>
          <w:sz w:val="21"/>
          <w:szCs w:val="21"/>
          <w:bdr w:val="none" w:sz="0" w:space="0" w:color="auto" w:frame="1"/>
          <w:shd w:val="clear" w:color="auto" w:fill="FFFFFF"/>
          <w:lang w:eastAsia="ru-RU"/>
        </w:rPr>
        <w:t>» с 8.00 до 17.00, заселение после 17.00 осуществляется только по предварительному уведомлению и согласованию с администратором.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Чтобы изменить дату, время заезда или другую информацию на бронирование номеров (домиков), следует заранее известить администратора по указанным выше телефонам.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Бронирование на короткий срок (сутки/двое) в «высокий» сезон осуществляется только по согласованию с администратором и в следующем случае:</w:t>
      </w:r>
    </w:p>
    <w:p w:rsidR="0098177C" w:rsidRPr="0098177C" w:rsidRDefault="0098177C" w:rsidP="0098177C">
      <w:pPr>
        <w:numPr>
          <w:ilvl w:val="0"/>
          <w:numId w:val="3"/>
        </w:numPr>
        <w:spacing w:after="18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отсутствует бронирование на более длительный период (от трех дней и более)</w:t>
      </w:r>
    </w:p>
    <w:p w:rsidR="0098177C" w:rsidRPr="0098177C" w:rsidRDefault="0098177C" w:rsidP="0098177C">
      <w:pPr>
        <w:numPr>
          <w:ilvl w:val="0"/>
          <w:numId w:val="3"/>
        </w:numPr>
        <w:spacing w:after="18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за 3 дня до даты заезда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Период межсезонья с 15 января по 28 апреля текущего года, с  01 октября по 20 декабря текущего года, для всех объектов размещения кроме ЭТК «</w:t>
      </w:r>
      <w:proofErr w:type="spellStart"/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Палик</w:t>
      </w:r>
      <w:proofErr w:type="spellEnd"/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». Для ЭТК «</w:t>
      </w:r>
      <w:proofErr w:type="spellStart"/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Палик</w:t>
      </w:r>
      <w:proofErr w:type="spellEnd"/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» период межсезонья с 01 апреля по 30 мая текущего года.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Юридические лица оформляют заявку (гарантийное письмо) на фирменном бланке предприятия с подписью уполномоченного лица. Для оплаты услуг по безналичному расчету, необходимо указать полные реквизиты организации, телефон контактного лица и номер факса.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Бронирование бывает гарантированным либо негарантированным.</w:t>
      </w:r>
    </w:p>
    <w:p w:rsid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 </w:t>
      </w:r>
    </w:p>
    <w:p w:rsidR="00BF5F59" w:rsidRDefault="00BF5F59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</w:p>
    <w:p w:rsidR="00BF5F59" w:rsidRDefault="00BF5F59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</w:p>
    <w:p w:rsidR="00BF5F59" w:rsidRPr="0098177C" w:rsidRDefault="00BF5F59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</w:p>
    <w:p w:rsidR="0098177C" w:rsidRPr="0098177C" w:rsidRDefault="0098177C" w:rsidP="0098177C">
      <w:pPr>
        <w:shd w:val="clear" w:color="auto" w:fill="FFFFFF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b/>
          <w:bCs/>
          <w:color w:val="3B3838"/>
          <w:sz w:val="21"/>
          <w:szCs w:val="21"/>
          <w:bdr w:val="none" w:sz="0" w:space="0" w:color="auto" w:frame="1"/>
          <w:lang w:eastAsia="ru-RU"/>
        </w:rPr>
        <w:lastRenderedPageBreak/>
        <w:t>Правила гарантированного бронирования: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Гарантированное бронирование предполагает внесение обязательной 100% предоплаты в установленные сроки или предоплаты в ином размере согласно заключенного договора оказания туристических услуг.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Для оплаты можно использовать кредитную карту, электронные деньги, безналичный расчет либо оплатить заказ у администратора или в кассе заповедника.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Предоплату Гость обязан внести не позднее, чем за 15 (пятнадцать) суток до предполагаемой даты своего заезда в период межсезонья и не позднее, чем за 30 (тридцать) суток в высокий сезон. В случае неисполнения данного условия бронирование номера (домика) квалифицируется как негарантированное.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Аннуляция Гостем гарантированного бронирования осуществляется на следующих условиях:</w:t>
      </w:r>
    </w:p>
    <w:p w:rsidR="0098177C" w:rsidRPr="0098177C" w:rsidRDefault="0098177C" w:rsidP="0098177C">
      <w:pPr>
        <w:numPr>
          <w:ilvl w:val="0"/>
          <w:numId w:val="4"/>
        </w:numPr>
        <w:spacing w:after="18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Отмена гарантированного бронирования не позднее 7 (семи) суток до даты заезда не предполагает штрафных санкций;</w:t>
      </w:r>
    </w:p>
    <w:p w:rsidR="0098177C" w:rsidRPr="0098177C" w:rsidRDefault="0098177C" w:rsidP="0098177C">
      <w:pPr>
        <w:numPr>
          <w:ilvl w:val="0"/>
          <w:numId w:val="4"/>
        </w:numPr>
        <w:spacing w:after="180" w:line="270" w:lineRule="atLeast"/>
        <w:ind w:left="0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Более поздняя отмена гарантированного бронирования предполагает удержание предоплаты в сумме стоимости первых суток проживания.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Аннуляция гарантированного бронирования Администрацией осуществляется в тех ситуациях, когда Гость не отменял бронирование в установленные сроки и не воспользовался забронированной услугой размещения (проживания) до расчетного часа дня, следующего за оговоренным днем своего заезда. В таком случае предоплата за первые сутки размещения не возвращается.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Если заезд Гостя произошел после аннуляции гарантированного бронирования Администрацией, услуга по размещению оказывается лишь при наличии такой возможности и на текущих условиях ее оказания. Администрация не несет ответственности в случае ее не предоставления Гостю либо за ее оказание на других условиях.</w:t>
      </w:r>
    </w:p>
    <w:p w:rsidR="00BF5F59" w:rsidRDefault="00BF5F59" w:rsidP="0098177C">
      <w:pPr>
        <w:shd w:val="clear" w:color="auto" w:fill="FFFFFF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B3838"/>
          <w:sz w:val="21"/>
          <w:szCs w:val="21"/>
          <w:bdr w:val="none" w:sz="0" w:space="0" w:color="auto" w:frame="1"/>
          <w:lang w:eastAsia="ru-RU"/>
        </w:rPr>
      </w:pPr>
    </w:p>
    <w:p w:rsidR="0098177C" w:rsidRPr="0098177C" w:rsidRDefault="0098177C" w:rsidP="0098177C">
      <w:pPr>
        <w:shd w:val="clear" w:color="auto" w:fill="FFFFFF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b/>
          <w:bCs/>
          <w:color w:val="3B3838"/>
          <w:sz w:val="21"/>
          <w:szCs w:val="21"/>
          <w:bdr w:val="none" w:sz="0" w:space="0" w:color="auto" w:frame="1"/>
          <w:lang w:eastAsia="ru-RU"/>
        </w:rPr>
        <w:t>Правила негарантированного бронирования: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Негарантированное бронирование не предполагает внесение предоплаты за услуги размещения.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Гость волен отменить негарантированное бронирование в любой момент, не опасаясь каких-либо штрафных санкций.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Администрация вправе аннулировать негарантированное бронирование при поступлении заявки от иного Гостя на гарантированное бронирование и осуществление им своевременной предоплаты. В данном случае Гость с негарантированным бронированием информируется о необходимости внесения предоплаты для перевода бронирования в статус гарантированного. При нежелании Гостя произвести предоплату в установленные сроки или при невозможности связаться с Гостем негарантированное бронирование аннулируется Администрацией в одностороннем порядке.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При отсутствии заявок на гарантированное бронирование со стороны иных Гостей, негарантированное бронирование за Гостем сохраняется до 18.00 по местному времени забронированной даты заезда и услуга по размещению предоставляется Гостю на подтвержденных условиях ее оказания.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В «высокий» сезон Администрация имеет право не принимать негарантированное бронирование по своему усмотрению.</w:t>
      </w:r>
    </w:p>
    <w:p w:rsidR="0098177C" w:rsidRPr="0098177C" w:rsidRDefault="0098177C" w:rsidP="0098177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</w:pPr>
      <w:r w:rsidRPr="0098177C">
        <w:rPr>
          <w:rFonts w:ascii="Georgia" w:eastAsia="Times New Roman" w:hAnsi="Georgia" w:cs="Times New Roman"/>
          <w:color w:val="3B3838"/>
          <w:sz w:val="21"/>
          <w:szCs w:val="21"/>
          <w:lang w:eastAsia="ru-RU"/>
        </w:rPr>
        <w:t>В государственном природоохранном учреждении «Березинский биосферный заповедник» забронировать номер (домик) можно только соблюдая правила бронирования, изложенные выше.</w:t>
      </w:r>
    </w:p>
    <w:p w:rsidR="003E48A6" w:rsidRDefault="003E48A6"/>
    <w:sectPr w:rsidR="003E48A6" w:rsidSect="0092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4F4"/>
    <w:multiLevelType w:val="multilevel"/>
    <w:tmpl w:val="A3163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F300308"/>
    <w:multiLevelType w:val="multilevel"/>
    <w:tmpl w:val="123A7D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0F62"/>
    <w:multiLevelType w:val="multilevel"/>
    <w:tmpl w:val="96BAD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55264"/>
    <w:multiLevelType w:val="multilevel"/>
    <w:tmpl w:val="3CC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2E7D"/>
    <w:rsid w:val="003E48A6"/>
    <w:rsid w:val="0092719B"/>
    <w:rsid w:val="0098177C"/>
    <w:rsid w:val="00AD2E7D"/>
    <w:rsid w:val="00BF5F59"/>
    <w:rsid w:val="00D0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B"/>
  </w:style>
  <w:style w:type="paragraph" w:styleId="1">
    <w:name w:val="heading 1"/>
    <w:basedOn w:val="a"/>
    <w:link w:val="10"/>
    <w:uiPriority w:val="9"/>
    <w:qFormat/>
    <w:rsid w:val="0098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77C"/>
    <w:rPr>
      <w:color w:val="0000FF"/>
      <w:u w:val="single"/>
    </w:rPr>
  </w:style>
  <w:style w:type="character" w:styleId="a5">
    <w:name w:val="Emphasis"/>
    <w:basedOn w:val="a0"/>
    <w:uiPriority w:val="20"/>
    <w:qFormat/>
    <w:rsid w:val="0098177C"/>
    <w:rPr>
      <w:i/>
      <w:iCs/>
    </w:rPr>
  </w:style>
  <w:style w:type="character" w:styleId="a6">
    <w:name w:val="Strong"/>
    <w:basedOn w:val="a0"/>
    <w:uiPriority w:val="22"/>
    <w:qFormat/>
    <w:rsid w:val="00981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m@berezinsk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zinsky.by/ru/ecotourism/houses/" TargetMode="External"/><Relationship Id="rId5" Type="http://schemas.openxmlformats.org/officeDocument/2006/relationships/hyperlink" Target="http://www.berezinsky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2023-07-05T07:30:00Z</dcterms:created>
  <dcterms:modified xsi:type="dcterms:W3CDTF">2023-07-05T07:30:00Z</dcterms:modified>
</cp:coreProperties>
</file>